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633D" w14:textId="6C219322" w:rsidR="00953B4F" w:rsidRPr="00BD313E" w:rsidRDefault="00953B4F" w:rsidP="00953B4F">
      <w:pPr>
        <w:rPr>
          <w:rFonts w:ascii="Arial" w:hAnsi="Arial" w:cs="Arial"/>
          <w:b/>
          <w:bCs/>
        </w:rPr>
      </w:pPr>
      <w:r w:rsidRPr="00BD313E">
        <w:rPr>
          <w:rFonts w:ascii="Arial" w:hAnsi="Arial" w:cs="Arial"/>
          <w:b/>
          <w:bCs/>
        </w:rPr>
        <w:t>Each lift director must:</w:t>
      </w:r>
    </w:p>
    <w:p w14:paraId="0544D278" w14:textId="77777777" w:rsidR="00BD313E" w:rsidRDefault="00953B4F" w:rsidP="00953B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>Be a current qualified rigger as outlined in WAC 296-155-53306 Rigger qualifications; and</w:t>
      </w:r>
    </w:p>
    <w:p w14:paraId="21051578" w14:textId="77777777" w:rsidR="00BD313E" w:rsidRDefault="00953B4F" w:rsidP="00953B4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>Be a current qualified signal person as outlined in WAC 296-155-53302 Signal person qualifications.</w:t>
      </w:r>
      <w:r w:rsidR="00BD313E" w:rsidRPr="00BD313E">
        <w:rPr>
          <w:rFonts w:ascii="Arial" w:hAnsi="Arial" w:cs="Arial"/>
        </w:rPr>
        <w:t xml:space="preserve"> </w:t>
      </w:r>
    </w:p>
    <w:p w14:paraId="708ED997" w14:textId="4D5DC2C0" w:rsidR="00953B4F" w:rsidRPr="00BD313E" w:rsidRDefault="00953B4F" w:rsidP="00BD313E">
      <w:pPr>
        <w:rPr>
          <w:rFonts w:ascii="Arial" w:hAnsi="Arial" w:cs="Arial"/>
        </w:rPr>
      </w:pPr>
      <w:r w:rsidRPr="00BD313E">
        <w:rPr>
          <w:rFonts w:ascii="Arial" w:hAnsi="Arial" w:cs="Arial"/>
          <w:b/>
          <w:bCs/>
        </w:rPr>
        <w:t>Qualification requirements</w:t>
      </w:r>
      <w:r w:rsidRPr="00BD313E">
        <w:rPr>
          <w:rFonts w:ascii="Arial" w:hAnsi="Arial" w:cs="Arial"/>
        </w:rPr>
        <w:t>. Each lift director must:</w:t>
      </w:r>
    </w:p>
    <w:p w14:paraId="507E43D0" w14:textId="77777777" w:rsidR="00BD313E" w:rsidRDefault="00953B4F" w:rsidP="00953B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Know and understand the relevant requirements of WAC 296-155-53401(6) Duties of assigned </w:t>
      </w:r>
      <w:proofErr w:type="gramStart"/>
      <w:r w:rsidRPr="00BD313E">
        <w:rPr>
          <w:rFonts w:ascii="Arial" w:hAnsi="Arial" w:cs="Arial"/>
        </w:rPr>
        <w:t>personnel;</w:t>
      </w:r>
      <w:proofErr w:type="gramEnd"/>
      <w:r w:rsidR="00BD313E" w:rsidRPr="00BD313E">
        <w:rPr>
          <w:rFonts w:ascii="Arial" w:hAnsi="Arial" w:cs="Arial"/>
        </w:rPr>
        <w:t xml:space="preserve"> </w:t>
      </w:r>
    </w:p>
    <w:p w14:paraId="5817390B" w14:textId="77777777" w:rsidR="00BD313E" w:rsidRDefault="00953B4F" w:rsidP="00953B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Know and understand the relevant requirements of WAC 296-155-53408 Power line </w:t>
      </w:r>
      <w:proofErr w:type="gramStart"/>
      <w:r w:rsidRPr="00BD313E">
        <w:rPr>
          <w:rFonts w:ascii="Arial" w:hAnsi="Arial" w:cs="Arial"/>
        </w:rPr>
        <w:t>safety;</w:t>
      </w:r>
      <w:proofErr w:type="gramEnd"/>
    </w:p>
    <w:p w14:paraId="128F69AA" w14:textId="77777777" w:rsidR="00BD313E" w:rsidRDefault="00953B4F" w:rsidP="00953B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>Know and understand the relevant requirements of WAC 296-155-56420 Operator certification—Written examination—Technical knowledge criteria; and</w:t>
      </w:r>
      <w:r w:rsidR="00BD313E" w:rsidRPr="00BD313E">
        <w:rPr>
          <w:rFonts w:ascii="Arial" w:hAnsi="Arial" w:cs="Arial"/>
        </w:rPr>
        <w:t xml:space="preserve"> </w:t>
      </w:r>
    </w:p>
    <w:p w14:paraId="4BCA9A7B" w14:textId="77777777" w:rsidR="00BD313E" w:rsidRDefault="00953B4F" w:rsidP="00953B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Demonstrate that they meet these requirements of this </w:t>
      </w:r>
      <w:r w:rsidRPr="00BD313E">
        <w:rPr>
          <w:rFonts w:ascii="Arial" w:hAnsi="Arial" w:cs="Arial"/>
        </w:rPr>
        <w:t>subsection</w:t>
      </w:r>
      <w:r w:rsidRPr="00BD313E">
        <w:rPr>
          <w:rFonts w:ascii="Arial" w:hAnsi="Arial" w:cs="Arial"/>
        </w:rPr>
        <w:t xml:space="preserve"> through the successful passing of a written or oral test, containing questions based on (a) through (c) of this subsection. All tests must be documented and provided upon request.</w:t>
      </w:r>
      <w:r w:rsidR="00BD313E" w:rsidRPr="00BD313E">
        <w:rPr>
          <w:rFonts w:ascii="Arial" w:hAnsi="Arial" w:cs="Arial"/>
        </w:rPr>
        <w:t xml:space="preserve"> </w:t>
      </w:r>
    </w:p>
    <w:p w14:paraId="094CBE08" w14:textId="4A8915D3" w:rsidR="00AC48FF" w:rsidRPr="00BD313E" w:rsidRDefault="00953B4F" w:rsidP="00953B4F">
      <w:pPr>
        <w:rPr>
          <w:rFonts w:ascii="Arial" w:hAnsi="Arial" w:cs="Arial"/>
        </w:rPr>
      </w:pPr>
      <w:r w:rsidRPr="00BD313E">
        <w:rPr>
          <w:rFonts w:ascii="Arial" w:hAnsi="Arial" w:cs="Arial"/>
          <w:b/>
          <w:bCs/>
        </w:rPr>
        <w:t>Qualification period</w:t>
      </w:r>
      <w:r w:rsidRPr="00BD313E">
        <w:rPr>
          <w:rFonts w:ascii="Arial" w:hAnsi="Arial" w:cs="Arial"/>
        </w:rPr>
        <w:t>. A lift director qualification may not exceed a five-year period; this qualification must be renewed every five years to ensure lift directors maintain qualified status. This renewal must include a documented written or oral exam.</w:t>
      </w:r>
    </w:p>
    <w:p w14:paraId="5DB2DE68" w14:textId="645CA733" w:rsidR="00953B4F" w:rsidRPr="00BD313E" w:rsidRDefault="00953B4F" w:rsidP="00953B4F">
      <w:pPr>
        <w:rPr>
          <w:rFonts w:ascii="Arial" w:hAnsi="Arial" w:cs="Arial"/>
        </w:rPr>
      </w:pPr>
    </w:p>
    <w:p w14:paraId="157002DD" w14:textId="7499BA7D" w:rsidR="00BD313E" w:rsidRPr="00BD313E" w:rsidRDefault="00BD313E" w:rsidP="00BD313E">
      <w:pPr>
        <w:rPr>
          <w:rFonts w:ascii="Arial" w:hAnsi="Arial" w:cs="Arial"/>
        </w:rPr>
      </w:pPr>
      <w:r w:rsidRPr="00BD313E">
        <w:rPr>
          <w:rFonts w:ascii="Arial" w:hAnsi="Arial" w:cs="Arial"/>
        </w:rPr>
        <w:t>The lift director's duties would include the following:</w:t>
      </w:r>
    </w:p>
    <w:p w14:paraId="4DD06310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Being present at the job site and overseeing the lifting </w:t>
      </w:r>
      <w:proofErr w:type="gramStart"/>
      <w:r w:rsidRPr="00BD313E">
        <w:rPr>
          <w:rFonts w:ascii="Arial" w:hAnsi="Arial" w:cs="Arial"/>
        </w:rPr>
        <w:t>operations;</w:t>
      </w:r>
      <w:proofErr w:type="gramEnd"/>
    </w:p>
    <w:p w14:paraId="51874ADC" w14:textId="128E56ED" w:rsidR="00B05C03" w:rsidRPr="00B05C03" w:rsidRDefault="00B05C03" w:rsidP="00B05C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B05C03">
        <w:rPr>
          <w:rFonts w:ascii="Arial" w:hAnsi="Arial" w:cs="Arial"/>
        </w:rPr>
        <w:t>eview and discuss the plan in a meeting with all workers who will be involved with the operation.</w:t>
      </w:r>
    </w:p>
    <w:p w14:paraId="5AABE8CB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Stopping crane operations if alerted to an unsafe condition affecting those </w:t>
      </w:r>
      <w:proofErr w:type="gramStart"/>
      <w:r w:rsidRPr="00BD313E">
        <w:rPr>
          <w:rFonts w:ascii="Arial" w:hAnsi="Arial" w:cs="Arial"/>
        </w:rPr>
        <w:t>operations;</w:t>
      </w:r>
      <w:proofErr w:type="gramEnd"/>
    </w:p>
    <w:p w14:paraId="54EA1DBE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Ensuring that the preparation of the area needed to support crane operations has been completed before crane operations </w:t>
      </w:r>
      <w:proofErr w:type="gramStart"/>
      <w:r w:rsidRPr="00BD313E">
        <w:rPr>
          <w:rFonts w:ascii="Arial" w:hAnsi="Arial" w:cs="Arial"/>
        </w:rPr>
        <w:t>commence;</w:t>
      </w:r>
      <w:proofErr w:type="gramEnd"/>
    </w:p>
    <w:p w14:paraId="2BBEF32C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Ensuring necessary traffic controls are in place to restrict unauthorized access to the crane's work </w:t>
      </w:r>
      <w:proofErr w:type="gramStart"/>
      <w:r w:rsidRPr="00BD313E">
        <w:rPr>
          <w:rFonts w:ascii="Arial" w:hAnsi="Arial" w:cs="Arial"/>
        </w:rPr>
        <w:t>area;</w:t>
      </w:r>
      <w:proofErr w:type="gramEnd"/>
    </w:p>
    <w:p w14:paraId="57AE7A0D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Ensuring that personnel involved in crane operations under-stand and are correctly performing their assigned duties, and under-stand the associated </w:t>
      </w:r>
      <w:proofErr w:type="gramStart"/>
      <w:r w:rsidRPr="00BD313E">
        <w:rPr>
          <w:rFonts w:ascii="Arial" w:hAnsi="Arial" w:cs="Arial"/>
        </w:rPr>
        <w:t>hazards;</w:t>
      </w:r>
      <w:proofErr w:type="gramEnd"/>
    </w:p>
    <w:p w14:paraId="78897F71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Addressing safety concerns raised by the operator or other </w:t>
      </w:r>
      <w:proofErr w:type="gramStart"/>
      <w:r w:rsidRPr="00BD313E">
        <w:rPr>
          <w:rFonts w:ascii="Arial" w:hAnsi="Arial" w:cs="Arial"/>
        </w:rPr>
        <w:t>personnel, and</w:t>
      </w:r>
      <w:proofErr w:type="gramEnd"/>
      <w:r w:rsidRPr="00BD313E">
        <w:rPr>
          <w:rFonts w:ascii="Arial" w:hAnsi="Arial" w:cs="Arial"/>
        </w:rPr>
        <w:t xml:space="preserve"> deciding if it is necessary to overrule those concerns and direct((s)) crane operations to continue. In all cases, the manufacturer's criteria for safe operation </w:t>
      </w:r>
      <w:r w:rsidRPr="00BD313E">
        <w:rPr>
          <w:rFonts w:ascii="Arial" w:hAnsi="Arial" w:cs="Arial"/>
        </w:rPr>
        <w:lastRenderedPageBreak/>
        <w:t xml:space="preserve">and the requirements of this chapter and any other applicable safety and health standards must be adhered </w:t>
      </w:r>
      <w:proofErr w:type="gramStart"/>
      <w:r w:rsidRPr="00BD313E">
        <w:rPr>
          <w:rFonts w:ascii="Arial" w:hAnsi="Arial" w:cs="Arial"/>
        </w:rPr>
        <w:t>to;</w:t>
      </w:r>
      <w:proofErr w:type="gramEnd"/>
    </w:p>
    <w:p w14:paraId="7C03D2AA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Assigning qualified signal person(s) and conveying that </w:t>
      </w:r>
      <w:proofErr w:type="gramStart"/>
      <w:r w:rsidRPr="00BD313E">
        <w:rPr>
          <w:rFonts w:ascii="Arial" w:hAnsi="Arial" w:cs="Arial"/>
        </w:rPr>
        <w:t>in-formation</w:t>
      </w:r>
      <w:proofErr w:type="gramEnd"/>
      <w:r w:rsidRPr="00BD313E">
        <w:rPr>
          <w:rFonts w:ascii="Arial" w:hAnsi="Arial" w:cs="Arial"/>
        </w:rPr>
        <w:t xml:space="preserve"> to the crane </w:t>
      </w:r>
      <w:proofErr w:type="gramStart"/>
      <w:r w:rsidRPr="00BD313E">
        <w:rPr>
          <w:rFonts w:ascii="Arial" w:hAnsi="Arial" w:cs="Arial"/>
        </w:rPr>
        <w:t>operator;</w:t>
      </w:r>
      <w:proofErr w:type="gramEnd"/>
    </w:p>
    <w:p w14:paraId="3CD252A4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Ensuring that signal persons assigned meet the qualification requirements located in WAC </w:t>
      </w:r>
      <w:proofErr w:type="gramStart"/>
      <w:r w:rsidRPr="00BD313E">
        <w:rPr>
          <w:rFonts w:ascii="Arial" w:hAnsi="Arial" w:cs="Arial"/>
        </w:rPr>
        <w:t>296-155-53302;</w:t>
      </w:r>
      <w:proofErr w:type="gramEnd"/>
    </w:p>
    <w:p w14:paraId="02385C5E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Allowing crane operation near electric power lines only when the requirements of WAC 296-155-53408, and any additional requirements determined by the site supervisor, have been </w:t>
      </w:r>
      <w:proofErr w:type="gramStart"/>
      <w:r w:rsidRPr="00BD313E">
        <w:rPr>
          <w:rFonts w:ascii="Arial" w:hAnsi="Arial" w:cs="Arial"/>
        </w:rPr>
        <w:t>met;</w:t>
      </w:r>
      <w:proofErr w:type="gramEnd"/>
    </w:p>
    <w:p w14:paraId="369E466A" w14:textId="77777777" w:rsidR="00BD313E" w:rsidRDefault="00BD313E" w:rsidP="00BD31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Ensuring precautions are implemented when hazards associated with special lifting operations are present. Such operations include, but are not limited </w:t>
      </w:r>
      <w:proofErr w:type="gramStart"/>
      <w:r w:rsidRPr="00BD313E">
        <w:rPr>
          <w:rFonts w:ascii="Arial" w:hAnsi="Arial" w:cs="Arial"/>
        </w:rPr>
        <w:t>to(</w:t>
      </w:r>
      <w:proofErr w:type="gramEnd"/>
      <w:r w:rsidRPr="00BD313E">
        <w:rPr>
          <w:rFonts w:ascii="Arial" w:hAnsi="Arial" w:cs="Arial"/>
        </w:rPr>
        <w:t>(, the following)):</w:t>
      </w:r>
    </w:p>
    <w:p w14:paraId="55D58724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Multiple crane </w:t>
      </w:r>
      <w:proofErr w:type="gramStart"/>
      <w:r w:rsidRPr="00BD313E">
        <w:rPr>
          <w:rFonts w:ascii="Arial" w:hAnsi="Arial" w:cs="Arial"/>
        </w:rPr>
        <w:t>lifts;</w:t>
      </w:r>
      <w:proofErr w:type="gramEnd"/>
    </w:p>
    <w:p w14:paraId="5066EAAC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Multiple load line </w:t>
      </w:r>
      <w:proofErr w:type="gramStart"/>
      <w:r w:rsidRPr="00BD313E">
        <w:rPr>
          <w:rFonts w:ascii="Arial" w:hAnsi="Arial" w:cs="Arial"/>
        </w:rPr>
        <w:t>lifts;</w:t>
      </w:r>
      <w:proofErr w:type="gramEnd"/>
    </w:p>
    <w:p w14:paraId="672C6F32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Lifting </w:t>
      </w:r>
      <w:proofErr w:type="gramStart"/>
      <w:r w:rsidRPr="00BD313E">
        <w:rPr>
          <w:rFonts w:ascii="Arial" w:hAnsi="Arial" w:cs="Arial"/>
        </w:rPr>
        <w:t>personnel;</w:t>
      </w:r>
      <w:proofErr w:type="gramEnd"/>
    </w:p>
    <w:p w14:paraId="5E307498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Pick and carry </w:t>
      </w:r>
      <w:proofErr w:type="gramStart"/>
      <w:r w:rsidRPr="00BD313E">
        <w:rPr>
          <w:rFonts w:ascii="Arial" w:hAnsi="Arial" w:cs="Arial"/>
        </w:rPr>
        <w:t>operations;</w:t>
      </w:r>
      <w:proofErr w:type="gramEnd"/>
    </w:p>
    <w:p w14:paraId="0CA7AB36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Mobile/articulating cranes operating on </w:t>
      </w:r>
      <w:proofErr w:type="gramStart"/>
      <w:r w:rsidRPr="00BD313E">
        <w:rPr>
          <w:rFonts w:ascii="Arial" w:hAnsi="Arial" w:cs="Arial"/>
        </w:rPr>
        <w:t>barges(</w:t>
      </w:r>
      <w:proofErr w:type="gramEnd"/>
      <w:r w:rsidRPr="00BD313E">
        <w:rPr>
          <w:rFonts w:ascii="Arial" w:hAnsi="Arial" w:cs="Arial"/>
        </w:rPr>
        <w:t>(.)); and(vi) Utilizing vacuum lifters, close proximity lifting magnets, or material handling grapples;</w:t>
      </w:r>
    </w:p>
    <w:p w14:paraId="4F17F4E2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Ensuring that the applicable requirements of WAC 296-155-547 through 296-155-55405 are met when lifting </w:t>
      </w:r>
      <w:proofErr w:type="gramStart"/>
      <w:r w:rsidRPr="00BD313E">
        <w:rPr>
          <w:rFonts w:ascii="Arial" w:hAnsi="Arial" w:cs="Arial"/>
        </w:rPr>
        <w:t>personnel;</w:t>
      </w:r>
      <w:proofErr w:type="gramEnd"/>
    </w:p>
    <w:p w14:paraId="243B1EAD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Informing the crane operator of the weight of loads to be lifted, as well as the lifting, moving, and placing locations for these </w:t>
      </w:r>
      <w:proofErr w:type="gramStart"/>
      <w:r w:rsidRPr="00BD313E">
        <w:rPr>
          <w:rFonts w:ascii="Arial" w:hAnsi="Arial" w:cs="Arial"/>
        </w:rPr>
        <w:t>loads;</w:t>
      </w:r>
      <w:proofErr w:type="gramEnd"/>
    </w:p>
    <w:p w14:paraId="27372BD3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Obtaining the crane operator's verification that this weight does not exceed the crane's rated </w:t>
      </w:r>
      <w:proofErr w:type="gramStart"/>
      <w:r w:rsidRPr="00BD313E">
        <w:rPr>
          <w:rFonts w:ascii="Arial" w:hAnsi="Arial" w:cs="Arial"/>
        </w:rPr>
        <w:t>capacity;</w:t>
      </w:r>
      <w:proofErr w:type="gramEnd"/>
    </w:p>
    <w:p w14:paraId="6AFCFDF8" w14:textId="77777777" w:rsid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 xml:space="preserve">Ensuring that a crane's load rigging is performed by a qualified rigger as defined in WAC </w:t>
      </w:r>
      <w:proofErr w:type="gramStart"/>
      <w:r w:rsidRPr="00BD313E">
        <w:rPr>
          <w:rFonts w:ascii="Arial" w:hAnsi="Arial" w:cs="Arial"/>
        </w:rPr>
        <w:t>296-155-53306;</w:t>
      </w:r>
      <w:proofErr w:type="gramEnd"/>
    </w:p>
    <w:p w14:paraId="289286FF" w14:textId="204DFD59" w:rsidR="00BD313E" w:rsidRPr="00BD313E" w:rsidRDefault="00BD313E" w:rsidP="00BD313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D313E">
        <w:rPr>
          <w:rFonts w:ascii="Arial" w:hAnsi="Arial" w:cs="Arial"/>
        </w:rPr>
        <w:t>Ensuring that the load is properly rigged and balanced before it is lifted more than a few inches)) Prohibiting cranes/equipment from hoisting when the wind speed exceeds the crane's/equipment's maximum wind speed limitation. A wind speed direction indicator shall be used;(p) Taking the effects of dynamic loading into consideration prior to using the crane/equipment for a hoisting activity.</w:t>
      </w:r>
    </w:p>
    <w:p w14:paraId="09C3F17C" w14:textId="77777777" w:rsidR="00BD313E" w:rsidRPr="00BD313E" w:rsidRDefault="00BD313E" w:rsidP="00BD313E">
      <w:pPr>
        <w:rPr>
          <w:rFonts w:ascii="Arial" w:hAnsi="Arial" w:cs="Arial"/>
        </w:rPr>
      </w:pPr>
    </w:p>
    <w:p w14:paraId="6238BEAB" w14:textId="4CAAD6EA" w:rsidR="00B05C03" w:rsidRPr="00BD313E" w:rsidRDefault="00B05C03" w:rsidP="00B05C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Topics</w:t>
      </w:r>
    </w:p>
    <w:p w14:paraId="35F799BD" w14:textId="77777777" w:rsidR="00B05C03" w:rsidRPr="00BD313E" w:rsidRDefault="00B05C03" w:rsidP="00B05C03">
      <w:pPr>
        <w:rPr>
          <w:rFonts w:ascii="Arial" w:hAnsi="Arial" w:cs="Arial"/>
        </w:rPr>
      </w:pPr>
      <w:r w:rsidRPr="00BD313E">
        <w:rPr>
          <w:rFonts w:ascii="Arial" w:hAnsi="Arial" w:cs="Arial"/>
        </w:rPr>
        <w:t>When a local storm warning has been issued, the ((competent person)) site supervisor and lift director must determine whether it is necessary to implement manufacturer recommendations for securing the crane/((derrick)) equipment.</w:t>
      </w:r>
    </w:p>
    <w:p w14:paraId="76D1A58C" w14:textId="6DD00C07" w:rsidR="00B05C03" w:rsidRPr="00BD313E" w:rsidRDefault="00B05C03" w:rsidP="00B05C03">
      <w:pPr>
        <w:rPr>
          <w:rFonts w:ascii="Arial" w:hAnsi="Arial" w:cs="Arial"/>
        </w:rPr>
      </w:pPr>
      <w:r w:rsidRPr="00BD313E">
        <w:rPr>
          <w:rFonts w:ascii="Arial" w:hAnsi="Arial" w:cs="Arial"/>
        </w:rPr>
        <w:lastRenderedPageBreak/>
        <w:t>During the assembly, disassembly, or reconfiguration of a tower crane, the lift director may not perform more than one of the duties listed in this section. The lift director may assist in rigging or signaling. WAC 296-155-53401</w:t>
      </w:r>
    </w:p>
    <w:p w14:paraId="3B2FFBA8" w14:textId="63C8ED69" w:rsidR="00BD313E" w:rsidRPr="00BD313E" w:rsidRDefault="00B05C03" w:rsidP="00B05C03">
      <w:pPr>
        <w:rPr>
          <w:rFonts w:ascii="Arial" w:hAnsi="Arial" w:cs="Arial"/>
        </w:rPr>
      </w:pPr>
      <w:r w:rsidRPr="00BD313E">
        <w:rPr>
          <w:rFonts w:ascii="Arial" w:hAnsi="Arial" w:cs="Arial"/>
        </w:rPr>
        <w:t>Display the name(s) of the site supervisor, A/D director, lift director(s), rigger(s), signal person(s), and the crane/equipment operator(s) for the job site. The display shall be conspicuously posted on the premises for the entire duration that any crane/equipment is on-site.</w:t>
      </w:r>
    </w:p>
    <w:p w14:paraId="0FBDC5C2" w14:textId="77777777" w:rsidR="00BD313E" w:rsidRPr="00BD313E" w:rsidRDefault="00BD313E" w:rsidP="00953B4F">
      <w:pPr>
        <w:rPr>
          <w:rFonts w:ascii="Arial" w:hAnsi="Arial" w:cs="Arial"/>
        </w:rPr>
      </w:pPr>
    </w:p>
    <w:p w14:paraId="2017C8C7" w14:textId="77777777" w:rsidR="00BD313E" w:rsidRPr="00BD313E" w:rsidRDefault="00BD313E" w:rsidP="00953B4F">
      <w:pPr>
        <w:rPr>
          <w:rFonts w:ascii="Arial" w:hAnsi="Arial" w:cs="Arial"/>
        </w:rPr>
      </w:pPr>
    </w:p>
    <w:p w14:paraId="45329345" w14:textId="77777777" w:rsidR="00BD313E" w:rsidRPr="00BD313E" w:rsidRDefault="00BD313E" w:rsidP="00953B4F">
      <w:pPr>
        <w:rPr>
          <w:rFonts w:ascii="Arial" w:hAnsi="Arial" w:cs="Arial"/>
        </w:rPr>
      </w:pPr>
    </w:p>
    <w:p w14:paraId="6FCD54F9" w14:textId="77777777" w:rsidR="00953B4F" w:rsidRPr="00BD313E" w:rsidRDefault="00953B4F" w:rsidP="00953B4F">
      <w:pPr>
        <w:rPr>
          <w:rFonts w:ascii="Arial" w:hAnsi="Arial" w:cs="Arial"/>
        </w:rPr>
      </w:pPr>
    </w:p>
    <w:p w14:paraId="7C942B13" w14:textId="77777777" w:rsidR="00953B4F" w:rsidRPr="00BD313E" w:rsidRDefault="00953B4F" w:rsidP="00953B4F">
      <w:pPr>
        <w:rPr>
          <w:rFonts w:ascii="Arial" w:hAnsi="Arial" w:cs="Arial"/>
        </w:rPr>
      </w:pPr>
    </w:p>
    <w:p w14:paraId="312DF5E8" w14:textId="77777777" w:rsidR="00953B4F" w:rsidRPr="00BD313E" w:rsidRDefault="00953B4F" w:rsidP="00953B4F">
      <w:pPr>
        <w:rPr>
          <w:rFonts w:ascii="Arial" w:hAnsi="Arial" w:cs="Arial"/>
        </w:rPr>
      </w:pPr>
    </w:p>
    <w:p w14:paraId="5EE2C6CF" w14:textId="77777777" w:rsidR="00953B4F" w:rsidRPr="00BD313E" w:rsidRDefault="00953B4F" w:rsidP="00953B4F">
      <w:pPr>
        <w:rPr>
          <w:rFonts w:ascii="Arial" w:hAnsi="Arial" w:cs="Arial"/>
        </w:rPr>
      </w:pPr>
    </w:p>
    <w:p w14:paraId="648242FB" w14:textId="77777777" w:rsidR="00953B4F" w:rsidRPr="00BD313E" w:rsidRDefault="00953B4F" w:rsidP="00953B4F">
      <w:pPr>
        <w:rPr>
          <w:rFonts w:ascii="Arial" w:hAnsi="Arial" w:cs="Arial"/>
        </w:rPr>
      </w:pPr>
    </w:p>
    <w:p w14:paraId="5298C4F7" w14:textId="77777777" w:rsidR="00953B4F" w:rsidRPr="00BD313E" w:rsidRDefault="00953B4F" w:rsidP="00953B4F">
      <w:pPr>
        <w:rPr>
          <w:rFonts w:ascii="Arial" w:hAnsi="Arial" w:cs="Arial"/>
        </w:rPr>
      </w:pPr>
    </w:p>
    <w:p w14:paraId="4140E4E2" w14:textId="77777777" w:rsidR="00953B4F" w:rsidRPr="00BD313E" w:rsidRDefault="00953B4F" w:rsidP="00953B4F">
      <w:pPr>
        <w:rPr>
          <w:rFonts w:ascii="Arial" w:hAnsi="Arial" w:cs="Arial"/>
        </w:rPr>
      </w:pPr>
    </w:p>
    <w:p w14:paraId="2C3E1B58" w14:textId="77777777" w:rsidR="00953B4F" w:rsidRPr="00BD313E" w:rsidRDefault="00953B4F" w:rsidP="00953B4F">
      <w:pPr>
        <w:rPr>
          <w:rFonts w:ascii="Arial" w:hAnsi="Arial" w:cs="Arial"/>
        </w:rPr>
      </w:pPr>
    </w:p>
    <w:sectPr w:rsidR="00953B4F" w:rsidRPr="00BD3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1340"/>
    <w:multiLevelType w:val="hybridMultilevel"/>
    <w:tmpl w:val="753E2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0A5E"/>
    <w:multiLevelType w:val="hybridMultilevel"/>
    <w:tmpl w:val="E9367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90EB4"/>
    <w:multiLevelType w:val="hybridMultilevel"/>
    <w:tmpl w:val="611E2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028384">
    <w:abstractNumId w:val="1"/>
  </w:num>
  <w:num w:numId="2" w16cid:durableId="377903129">
    <w:abstractNumId w:val="2"/>
  </w:num>
  <w:num w:numId="3" w16cid:durableId="91463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4F"/>
    <w:rsid w:val="000662E4"/>
    <w:rsid w:val="006F7307"/>
    <w:rsid w:val="00953B4F"/>
    <w:rsid w:val="00AC48FF"/>
    <w:rsid w:val="00B05C03"/>
    <w:rsid w:val="00BD313E"/>
    <w:rsid w:val="00C10709"/>
    <w:rsid w:val="00E04E60"/>
    <w:rsid w:val="00E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0843"/>
  <w15:chartTrackingRefBased/>
  <w15:docId w15:val="{6B109C8A-0DCE-4C08-99FF-6EF44B12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 Pugh</dc:creator>
  <cp:keywords/>
  <dc:description/>
  <cp:lastModifiedBy>Vaughn Pugh</cp:lastModifiedBy>
  <cp:revision>1</cp:revision>
  <dcterms:created xsi:type="dcterms:W3CDTF">2025-09-15T23:26:00Z</dcterms:created>
  <dcterms:modified xsi:type="dcterms:W3CDTF">2025-09-15T23:51:00Z</dcterms:modified>
</cp:coreProperties>
</file>